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4C" w:rsidRPr="00B56267" w:rsidRDefault="00A35CFF" w:rsidP="00A6274C">
      <w:pPr>
        <w:spacing w:after="0"/>
        <w:jc w:val="center"/>
        <w:rPr>
          <w:rFonts w:cs="Times New Roman"/>
          <w:b/>
          <w:szCs w:val="28"/>
          <w:lang w:val="tk-TM"/>
        </w:rPr>
      </w:pPr>
      <w:r w:rsidRPr="00B56267">
        <w:rPr>
          <w:rFonts w:cs="Times New Roman"/>
          <w:b/>
          <w:szCs w:val="28"/>
          <w:lang w:val="tk-TM"/>
        </w:rPr>
        <w:t xml:space="preserve">Уважаемые коллеги! </w:t>
      </w:r>
    </w:p>
    <w:p w:rsidR="00A6274C" w:rsidRPr="00B56267" w:rsidRDefault="00A6274C" w:rsidP="00A6274C">
      <w:pPr>
        <w:spacing w:after="0"/>
        <w:jc w:val="center"/>
        <w:rPr>
          <w:rFonts w:cs="Times New Roman"/>
          <w:szCs w:val="28"/>
          <w:lang w:val="tk-TM" w:bidi=""/>
        </w:rPr>
      </w:pPr>
    </w:p>
    <w:p w:rsidR="007B7649" w:rsidRPr="00B56267" w:rsidRDefault="00A35CFF" w:rsidP="00A6274C">
      <w:pPr>
        <w:spacing w:after="0"/>
        <w:ind w:firstLine="708"/>
        <w:jc w:val="both"/>
        <w:rPr>
          <w:rFonts w:cs="Times New Roman"/>
          <w:szCs w:val="28"/>
          <w:lang w:val="tk-TM"/>
        </w:rPr>
      </w:pPr>
      <w:r w:rsidRPr="00B56267">
        <w:rPr>
          <w:rFonts w:cs="Times New Roman"/>
          <w:szCs w:val="28"/>
          <w:lang w:val="tk-TM"/>
        </w:rPr>
        <w:t xml:space="preserve">Туркменский сельскохозяйственный институт приглашает вас принять участие в международной научно-практической </w:t>
      </w:r>
      <w:r w:rsidR="00F63FEE">
        <w:rPr>
          <w:rFonts w:cs="Times New Roman"/>
          <w:szCs w:val="28"/>
          <w:lang w:val="tk-TM"/>
        </w:rPr>
        <w:t xml:space="preserve">онлайн </w:t>
      </w:r>
      <w:r w:rsidRPr="00B56267">
        <w:rPr>
          <w:rFonts w:cs="Times New Roman"/>
          <w:szCs w:val="28"/>
          <w:lang w:val="tk-TM"/>
        </w:rPr>
        <w:t>конференции</w:t>
      </w:r>
      <w:r w:rsidR="00F63FEE">
        <w:rPr>
          <w:rFonts w:cs="Times New Roman"/>
          <w:szCs w:val="28"/>
          <w:lang w:val="tk-TM"/>
        </w:rPr>
        <w:t xml:space="preserve">                </w:t>
      </w:r>
      <w:r w:rsidRPr="00B56267">
        <w:rPr>
          <w:rFonts w:cs="Times New Roman"/>
          <w:szCs w:val="28"/>
          <w:lang w:val="tk-TM"/>
        </w:rPr>
        <w:t xml:space="preserve"> </w:t>
      </w:r>
      <w:r w:rsidRPr="00B56267">
        <w:rPr>
          <w:rFonts w:cs="Times New Roman"/>
          <w:b/>
          <w:i/>
          <w:szCs w:val="28"/>
          <w:lang w:val="tk-TM"/>
        </w:rPr>
        <w:t>«Роль биотехнологий в устойчивом развитии аграрного сектора»</w:t>
      </w:r>
      <w:r w:rsidRPr="00B56267">
        <w:rPr>
          <w:rFonts w:cs="Times New Roman"/>
          <w:szCs w:val="28"/>
          <w:lang w:val="tk-TM"/>
        </w:rPr>
        <w:t xml:space="preserve"> которая проводится </w:t>
      </w:r>
      <w:r w:rsidR="004E11D5">
        <w:rPr>
          <w:rFonts w:cs="Times New Roman"/>
          <w:szCs w:val="28"/>
          <w:lang w:val="tk-TM"/>
        </w:rPr>
        <w:t>1</w:t>
      </w:r>
      <w:r w:rsidR="00C53C4E">
        <w:rPr>
          <w:rFonts w:cs="Times New Roman"/>
          <w:szCs w:val="28"/>
          <w:lang w:val="tk-TM"/>
        </w:rPr>
        <w:t>9</w:t>
      </w:r>
      <w:bookmarkStart w:id="0" w:name="_GoBack"/>
      <w:bookmarkEnd w:id="0"/>
      <w:r w:rsidRPr="00B56267">
        <w:rPr>
          <w:rFonts w:cs="Times New Roman"/>
          <w:szCs w:val="28"/>
          <w:lang w:val="tk-TM"/>
        </w:rPr>
        <w:t xml:space="preserve"> </w:t>
      </w:r>
      <w:r w:rsidR="004E11D5">
        <w:rPr>
          <w:rFonts w:cs="Times New Roman"/>
          <w:szCs w:val="28"/>
          <w:lang w:val="tk-TM"/>
        </w:rPr>
        <w:t>декабря</w:t>
      </w:r>
      <w:r w:rsidRPr="00B56267">
        <w:rPr>
          <w:rFonts w:cs="Times New Roman"/>
          <w:szCs w:val="28"/>
          <w:lang w:val="tk-TM"/>
        </w:rPr>
        <w:t xml:space="preserve"> 2024 года.</w:t>
      </w:r>
    </w:p>
    <w:p w:rsidR="00BE020D" w:rsidRPr="00B56267" w:rsidRDefault="00BE020D" w:rsidP="00A6274C">
      <w:pPr>
        <w:spacing w:after="0"/>
        <w:ind w:firstLine="567"/>
        <w:jc w:val="both"/>
        <w:rPr>
          <w:rFonts w:cs="Times New Roman"/>
          <w:b/>
          <w:szCs w:val="28"/>
          <w:lang w:val="tk-TM"/>
        </w:rPr>
      </w:pPr>
    </w:p>
    <w:p w:rsidR="007B7649" w:rsidRPr="00B56267" w:rsidRDefault="00A35CFF" w:rsidP="00A6274C">
      <w:pPr>
        <w:spacing w:after="0"/>
        <w:ind w:firstLine="567"/>
        <w:jc w:val="both"/>
        <w:rPr>
          <w:rFonts w:cs="Times New Roman"/>
          <w:b/>
          <w:szCs w:val="28"/>
          <w:lang w:val="tk-TM"/>
        </w:rPr>
      </w:pPr>
      <w:r w:rsidRPr="00B56267">
        <w:rPr>
          <w:rFonts w:cs="Times New Roman"/>
          <w:b/>
          <w:szCs w:val="28"/>
          <w:lang w:val="tk-TM"/>
        </w:rPr>
        <w:t xml:space="preserve">Цели </w:t>
      </w:r>
      <w:r w:rsidR="008A4497" w:rsidRPr="00B56267">
        <w:rPr>
          <w:rFonts w:cs="Times New Roman"/>
          <w:b/>
          <w:szCs w:val="28"/>
          <w:lang w:val="tk-TM"/>
        </w:rPr>
        <w:t>международно</w:t>
      </w:r>
      <w:r w:rsidR="008A4497" w:rsidRPr="00B56267">
        <w:rPr>
          <w:rFonts w:cs="Times New Roman"/>
          <w:b/>
          <w:szCs w:val="28"/>
        </w:rPr>
        <w:t xml:space="preserve">й </w:t>
      </w:r>
      <w:r w:rsidRPr="00B56267">
        <w:rPr>
          <w:rFonts w:cs="Times New Roman"/>
          <w:b/>
          <w:szCs w:val="28"/>
          <w:lang w:val="tk-TM"/>
        </w:rPr>
        <w:t>научно-практической конференции</w:t>
      </w:r>
      <w:r w:rsidR="00A6274C" w:rsidRPr="00B56267">
        <w:rPr>
          <w:rFonts w:cs="Times New Roman"/>
          <w:b/>
          <w:szCs w:val="28"/>
          <w:lang w:val="tk-TM"/>
        </w:rPr>
        <w:t>:</w:t>
      </w:r>
    </w:p>
    <w:p w:rsidR="00AE1FE0" w:rsidRPr="00B56267" w:rsidRDefault="00F31F69" w:rsidP="00F31F69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Сплотить ученых, исследователей, практиков и представителей агробизнеса для обсуждения актуальных вопросов применения биотехнологий в сельском хозяйстве</w:t>
      </w:r>
      <w:r w:rsidR="00A35CFF"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;</w:t>
      </w:r>
    </w:p>
    <w:p w:rsidR="00AE1FE0" w:rsidRPr="00B56267" w:rsidRDefault="00A35CFF" w:rsidP="00F31F69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Обсудить возможности использования биотехнологий в различных отраслях сельского хозяйства.</w:t>
      </w:r>
    </w:p>
    <w:p w:rsidR="00AE1FE0" w:rsidRPr="00B56267" w:rsidRDefault="00A35CFF" w:rsidP="00A35CFF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Обсудить основные проблемы и направления исследований в области биотехнологий для сельского хозяйства;</w:t>
      </w:r>
    </w:p>
    <w:p w:rsidR="00AE1FE0" w:rsidRPr="00B56267" w:rsidRDefault="00A35CFF" w:rsidP="00A35CFF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Обсуждение вопросов внедрения биотехнологий в сельское хозяйство;</w:t>
      </w:r>
    </w:p>
    <w:p w:rsidR="00A6274C" w:rsidRPr="00B56267" w:rsidRDefault="00A35CFF" w:rsidP="00A35CFF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Содействовать развитию международного сотрудничества в области биотехнологий для сельского хозяйства.</w:t>
      </w:r>
    </w:p>
    <w:p w:rsidR="00AE1FE0" w:rsidRPr="00B56267" w:rsidRDefault="00AE1FE0" w:rsidP="00A6274C">
      <w:pPr>
        <w:spacing w:after="0"/>
        <w:ind w:firstLine="708"/>
        <w:jc w:val="both"/>
        <w:rPr>
          <w:rFonts w:cs="Times New Roman"/>
          <w:szCs w:val="28"/>
          <w:lang w:val="tk-TM"/>
        </w:rPr>
      </w:pPr>
    </w:p>
    <w:p w:rsidR="007B7649" w:rsidRPr="00B56267" w:rsidRDefault="008A4497" w:rsidP="00A6274C">
      <w:pPr>
        <w:spacing w:after="0"/>
        <w:ind w:firstLine="708"/>
        <w:jc w:val="both"/>
        <w:rPr>
          <w:rFonts w:cs="Times New Roman"/>
          <w:b/>
          <w:szCs w:val="28"/>
          <w:lang w:val="tk-TM"/>
        </w:rPr>
      </w:pPr>
      <w:r w:rsidRPr="00B56267">
        <w:rPr>
          <w:rFonts w:cs="Times New Roman"/>
          <w:b/>
          <w:szCs w:val="28"/>
          <w:lang w:val="tk-TM"/>
        </w:rPr>
        <w:t>Тематические направления международной научно-практической конференции</w:t>
      </w:r>
      <w:r w:rsidR="007B7649" w:rsidRPr="00B56267">
        <w:rPr>
          <w:rFonts w:cs="Times New Roman"/>
          <w:b/>
          <w:szCs w:val="28"/>
          <w:lang w:val="tk-TM"/>
        </w:rPr>
        <w:t>:</w:t>
      </w:r>
    </w:p>
    <w:p w:rsidR="007B7649" w:rsidRPr="00B56267" w:rsidRDefault="008A4497" w:rsidP="00DE7F45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Генная инженерия и селекция сельскохозяйственных культур</w:t>
      </w:r>
    </w:p>
    <w:p w:rsidR="007E5CEE" w:rsidRPr="00B56267" w:rsidRDefault="008A4497" w:rsidP="00DE7F45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Биотехнологии в животноводстве</w:t>
      </w:r>
    </w:p>
    <w:p w:rsidR="00CF7D9F" w:rsidRPr="00B56267" w:rsidRDefault="008A4497" w:rsidP="00DE7F45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Биопестициды и биоудобрения</w:t>
      </w:r>
    </w:p>
    <w:p w:rsidR="008A4497" w:rsidRPr="00B56267" w:rsidRDefault="008A4497" w:rsidP="00DE7F45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Биоремедиация и экологическая устойчивость</w:t>
      </w:r>
    </w:p>
    <w:p w:rsidR="00A6274C" w:rsidRPr="00B56267" w:rsidRDefault="00DE7F45" w:rsidP="00DE7F45">
      <w:pPr>
        <w:pStyle w:val="2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tk-TM"/>
        </w:rPr>
      </w:pPr>
      <w:r w:rsidRPr="00B56267">
        <w:rPr>
          <w:rFonts w:ascii="Times New Roman" w:hAnsi="Times New Roman" w:cs="Times New Roman"/>
          <w:color w:val="auto"/>
          <w:sz w:val="28"/>
          <w:szCs w:val="28"/>
          <w:lang w:val="tk-TM"/>
        </w:rPr>
        <w:t>Образование и наращивание потенциала в области биотехнологий для сельского хозяйства</w:t>
      </w:r>
    </w:p>
    <w:p w:rsidR="008A4497" w:rsidRPr="00B56267" w:rsidRDefault="008A4497" w:rsidP="008A4497">
      <w:pPr>
        <w:rPr>
          <w:lang w:val="tk-TM"/>
        </w:rPr>
      </w:pPr>
    </w:p>
    <w:p w:rsidR="00A6274C" w:rsidRPr="00B56267" w:rsidRDefault="008A4497" w:rsidP="00A6274C">
      <w:pPr>
        <w:pStyle w:val="a6"/>
        <w:spacing w:line="240" w:lineRule="auto"/>
        <w:ind w:right="-1" w:firstLine="708"/>
        <w:jc w:val="both"/>
        <w:rPr>
          <w:lang w:val="tk-TM" w:bidi=""/>
        </w:rPr>
      </w:pPr>
      <w:r w:rsidRPr="00B56267">
        <w:rPr>
          <w:lang w:val="tk-TM" w:bidi=""/>
        </w:rPr>
        <w:t>Желающие принять участие в научной конференции, при подаче необходимых документов обязаны соблюдать соответствующие условия и требования.</w:t>
      </w:r>
    </w:p>
    <w:p w:rsidR="00A6274C" w:rsidRPr="00B56267" w:rsidRDefault="00A6274C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4E11D5" w:rsidRPr="00B56267" w:rsidRDefault="004E11D5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062AB6" w:rsidRPr="00B56267" w:rsidRDefault="00062AB6" w:rsidP="00A6274C">
      <w:pPr>
        <w:pStyle w:val="a6"/>
        <w:spacing w:line="240" w:lineRule="auto"/>
        <w:ind w:right="-1"/>
        <w:rPr>
          <w:lang w:val="tk-TM" w:bidi=""/>
        </w:rPr>
      </w:pPr>
    </w:p>
    <w:p w:rsidR="008A4497" w:rsidRPr="00B56267" w:rsidRDefault="008A4497" w:rsidP="00A6274C">
      <w:pPr>
        <w:pStyle w:val="a6"/>
        <w:spacing w:line="240" w:lineRule="auto"/>
        <w:ind w:right="-1"/>
        <w:rPr>
          <w:b/>
        </w:rPr>
      </w:pPr>
      <w:r w:rsidRPr="00B56267">
        <w:rPr>
          <w:b/>
        </w:rPr>
        <w:lastRenderedPageBreak/>
        <w:t>У С Л О В И Я</w:t>
      </w:r>
    </w:p>
    <w:p w:rsidR="00A6274C" w:rsidRPr="00B56267" w:rsidRDefault="008A4497" w:rsidP="008A4497">
      <w:pPr>
        <w:pStyle w:val="a6"/>
        <w:spacing w:line="240" w:lineRule="auto"/>
        <w:ind w:right="-1"/>
        <w:rPr>
          <w:b/>
          <w:i/>
          <w:lang w:val="tk-TM" w:bidi=""/>
        </w:rPr>
      </w:pPr>
      <w:r w:rsidRPr="00B56267">
        <w:rPr>
          <w:b/>
          <w:i/>
        </w:rPr>
        <w:t xml:space="preserve">участия на международной научно-практической </w:t>
      </w:r>
      <w:r w:rsidR="008E6F91" w:rsidRPr="008E6F91">
        <w:rPr>
          <w:b/>
          <w:i/>
        </w:rPr>
        <w:t xml:space="preserve">онлайн </w:t>
      </w:r>
      <w:r w:rsidRPr="00B56267">
        <w:rPr>
          <w:b/>
          <w:i/>
        </w:rPr>
        <w:t xml:space="preserve">конференции </w:t>
      </w:r>
      <w:r w:rsidRPr="00B56267">
        <w:rPr>
          <w:b/>
          <w:i/>
        </w:rPr>
        <w:br/>
        <w:t>«</w:t>
      </w:r>
      <w:r w:rsidRPr="00B56267">
        <w:rPr>
          <w:b/>
          <w:i/>
          <w:lang w:val="tk-TM"/>
        </w:rPr>
        <w:t>Роль биотехнологий в устойчивом развитии аграрного сектора</w:t>
      </w:r>
      <w:r w:rsidRPr="00B56267">
        <w:rPr>
          <w:b/>
          <w:i/>
        </w:rPr>
        <w:t>»</w:t>
      </w:r>
    </w:p>
    <w:p w:rsidR="00A6274C" w:rsidRPr="00B56267" w:rsidRDefault="00A6274C" w:rsidP="00A6274C">
      <w:pPr>
        <w:pStyle w:val="a6"/>
        <w:spacing w:line="240" w:lineRule="auto"/>
        <w:ind w:right="-1"/>
        <w:rPr>
          <w:lang w:val="tk-TM" w:bidi=""/>
        </w:rPr>
      </w:pPr>
    </w:p>
    <w:p w:rsidR="008A4497" w:rsidRPr="00B56267" w:rsidRDefault="008A4497" w:rsidP="008A4497">
      <w:pPr>
        <w:pStyle w:val="a6"/>
        <w:numPr>
          <w:ilvl w:val="0"/>
          <w:numId w:val="6"/>
        </w:numPr>
        <w:spacing w:line="240" w:lineRule="auto"/>
        <w:ind w:left="284" w:right="-1" w:hanging="284"/>
        <w:jc w:val="both"/>
        <w:rPr>
          <w:lang w:val="tk-TM" w:bidi=""/>
        </w:rPr>
      </w:pPr>
      <w:r w:rsidRPr="00B56267">
        <w:t xml:space="preserve">Желающие принять участие на конференции, подают тезисы. Количество авторов не должно быть более </w:t>
      </w:r>
      <w:r w:rsidRPr="00B56267">
        <w:rPr>
          <w:lang w:val="tk-TM"/>
        </w:rPr>
        <w:t>трех</w:t>
      </w:r>
      <w:r w:rsidRPr="00B56267">
        <w:t>. Содержание работы должно носить самостоятельный исследовательский характер и соответствовать заявленной теме.</w:t>
      </w:r>
    </w:p>
    <w:p w:rsidR="00A6274C" w:rsidRPr="00B56267" w:rsidRDefault="008A4497" w:rsidP="008A4497">
      <w:pPr>
        <w:pStyle w:val="a6"/>
        <w:numPr>
          <w:ilvl w:val="0"/>
          <w:numId w:val="6"/>
        </w:numPr>
        <w:spacing w:line="240" w:lineRule="auto"/>
        <w:ind w:left="284" w:right="-1" w:hanging="284"/>
        <w:jc w:val="both"/>
        <w:rPr>
          <w:lang w:val="tk-TM" w:bidi=""/>
        </w:rPr>
      </w:pPr>
      <w:r w:rsidRPr="00B56267">
        <w:t>Для участия в конференции необходимо заполнить регистрационную форму участника (шрифт обычный, Times New Roman, 12 пт):</w:t>
      </w:r>
    </w:p>
    <w:p w:rsidR="00A6274C" w:rsidRPr="00B56267" w:rsidRDefault="00A6274C" w:rsidP="00A6274C">
      <w:pPr>
        <w:pStyle w:val="a6"/>
        <w:spacing w:line="240" w:lineRule="auto"/>
        <w:ind w:left="709" w:right="-1" w:hanging="709"/>
        <w:jc w:val="both"/>
        <w:rPr>
          <w:lang w:val="tk-TM" w:bidi=""/>
        </w:rPr>
      </w:pPr>
    </w:p>
    <w:p w:rsidR="00A6274C" w:rsidRPr="00B56267" w:rsidRDefault="007F7B29" w:rsidP="00062AB6">
      <w:pPr>
        <w:pStyle w:val="a6"/>
        <w:spacing w:line="240" w:lineRule="auto"/>
        <w:ind w:left="709" w:right="-1" w:hanging="709"/>
        <w:rPr>
          <w:b/>
          <w:lang w:val="tk-TM" w:bidi=""/>
        </w:rPr>
      </w:pPr>
      <w:r w:rsidRPr="00B56267">
        <w:rPr>
          <w:b/>
          <w:bCs/>
          <w:spacing w:val="-4"/>
          <w:lang w:eastAsia="ru-RU"/>
        </w:rPr>
        <w:t>Регистрационная форма участника конференции</w:t>
      </w:r>
    </w:p>
    <w:p w:rsidR="00A6274C" w:rsidRPr="00B56267" w:rsidRDefault="00A6274C" w:rsidP="00A6274C">
      <w:pPr>
        <w:pStyle w:val="a6"/>
        <w:spacing w:line="240" w:lineRule="auto"/>
        <w:ind w:left="709" w:right="-1" w:hanging="709"/>
        <w:jc w:val="both"/>
        <w:rPr>
          <w:lang w:val="tk-TM" w:bidi="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240"/>
      </w:tblGrid>
      <w:tr w:rsidR="00B56267" w:rsidRPr="00B56267" w:rsidTr="00F111DB">
        <w:tc>
          <w:tcPr>
            <w:tcW w:w="4526" w:type="dxa"/>
            <w:shd w:val="clear" w:color="auto" w:fill="auto"/>
            <w:hideMark/>
          </w:tcPr>
          <w:p w:rsidR="007F7B29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Фамилия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F111DB">
        <w:tc>
          <w:tcPr>
            <w:tcW w:w="4526" w:type="dxa"/>
            <w:shd w:val="clear" w:color="auto" w:fill="auto"/>
            <w:hideMark/>
          </w:tcPr>
          <w:p w:rsidR="007F7B29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Имя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F111DB">
        <w:tc>
          <w:tcPr>
            <w:tcW w:w="4526" w:type="dxa"/>
            <w:shd w:val="clear" w:color="auto" w:fill="auto"/>
            <w:hideMark/>
          </w:tcPr>
          <w:p w:rsidR="007F7B29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Отчество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F111DB">
        <w:tc>
          <w:tcPr>
            <w:tcW w:w="4526" w:type="dxa"/>
            <w:shd w:val="clear" w:color="auto" w:fill="auto"/>
            <w:hideMark/>
          </w:tcPr>
          <w:p w:rsidR="007F7B29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Должность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F111DB">
        <w:tc>
          <w:tcPr>
            <w:tcW w:w="4526" w:type="dxa"/>
            <w:shd w:val="clear" w:color="auto" w:fill="auto"/>
            <w:hideMark/>
          </w:tcPr>
          <w:p w:rsidR="007F7B29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Ученая степень, звание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F111DB">
        <w:tc>
          <w:tcPr>
            <w:tcW w:w="4526" w:type="dxa"/>
            <w:shd w:val="clear" w:color="auto" w:fill="auto"/>
            <w:hideMark/>
          </w:tcPr>
          <w:p w:rsidR="007F7B29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Организация (полное название)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F111DB">
        <w:tc>
          <w:tcPr>
            <w:tcW w:w="4526" w:type="dxa"/>
            <w:shd w:val="clear" w:color="auto" w:fill="auto"/>
            <w:hideMark/>
          </w:tcPr>
          <w:p w:rsidR="007F7B29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Адрес организации (с почтовым индексом)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8B2B10">
        <w:tc>
          <w:tcPr>
            <w:tcW w:w="4526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Служебный телефон, E-mail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8B2B10">
        <w:tc>
          <w:tcPr>
            <w:tcW w:w="4526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Название доклада (как в предложениях)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F7B29" w:rsidRPr="00B56267" w:rsidRDefault="007F7B29" w:rsidP="007F7B2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8B2B10">
        <w:tc>
          <w:tcPr>
            <w:tcW w:w="4526" w:type="dxa"/>
            <w:shd w:val="clear" w:color="auto" w:fill="auto"/>
            <w:vAlign w:val="center"/>
            <w:hideMark/>
          </w:tcPr>
          <w:p w:rsidR="00A6274C" w:rsidRPr="00B56267" w:rsidRDefault="007F7B29" w:rsidP="007F7B2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Тематическое направление доклада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A6274C" w:rsidRPr="00B56267" w:rsidRDefault="00A6274C" w:rsidP="00F0016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  <w:tr w:rsidR="00B56267" w:rsidRPr="00B56267" w:rsidTr="008B2B10">
        <w:tc>
          <w:tcPr>
            <w:tcW w:w="4526" w:type="dxa"/>
            <w:shd w:val="clear" w:color="auto" w:fill="auto"/>
            <w:vAlign w:val="center"/>
            <w:hideMark/>
          </w:tcPr>
          <w:p w:rsidR="00A6274C" w:rsidRPr="00B56267" w:rsidRDefault="007F7B29" w:rsidP="00F00169">
            <w:pPr>
              <w:spacing w:before="60" w:after="60"/>
              <w:ind w:left="127"/>
              <w:rPr>
                <w:rFonts w:eastAsia="Times New Roman" w:cs="Times New Roman"/>
                <w:szCs w:val="28"/>
                <w:lang w:val="tk-TM" w:eastAsia="ko-KR"/>
              </w:rPr>
            </w:pPr>
            <w:r w:rsidRPr="00B56267">
              <w:rPr>
                <w:rFonts w:eastAsia="Times New Roman" w:cs="Times New Roman"/>
                <w:szCs w:val="28"/>
                <w:lang w:val="tk-TM" w:eastAsia="ko-KR"/>
              </w:rPr>
              <w:t>На каком языке подготовлен доклад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A6274C" w:rsidRPr="00B56267" w:rsidRDefault="00A6274C" w:rsidP="00F00169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tk-TM" w:eastAsia="ko-KR"/>
              </w:rPr>
            </w:pPr>
          </w:p>
        </w:tc>
      </w:tr>
    </w:tbl>
    <w:p w:rsidR="00A6274C" w:rsidRPr="00B56267" w:rsidRDefault="00A6274C" w:rsidP="00A6274C">
      <w:pPr>
        <w:pStyle w:val="a6"/>
        <w:spacing w:line="240" w:lineRule="auto"/>
        <w:ind w:right="-1"/>
        <w:jc w:val="both"/>
        <w:rPr>
          <w:lang w:val="tk-TM" w:bidi=""/>
        </w:rPr>
      </w:pPr>
    </w:p>
    <w:p w:rsidR="0071389D" w:rsidRPr="00B56267" w:rsidRDefault="007F7B29" w:rsidP="0065709F">
      <w:pPr>
        <w:pStyle w:val="a6"/>
        <w:numPr>
          <w:ilvl w:val="0"/>
          <w:numId w:val="6"/>
        </w:numPr>
        <w:spacing w:line="240" w:lineRule="auto"/>
        <w:ind w:left="284" w:right="-1" w:hanging="284"/>
        <w:jc w:val="both"/>
        <w:rPr>
          <w:lang w:val="tk-TM" w:bidi=""/>
        </w:rPr>
      </w:pPr>
      <w:r w:rsidRPr="00B56267">
        <w:t>Для участия на конференции необходимо подготовить тезисы доклада и аннотации. Тезисы должны быть подготовлены на одном из рабочих языков конференции, а аннотации на двух других.</w:t>
      </w:r>
    </w:p>
    <w:p w:rsidR="00A6274C" w:rsidRPr="00B56267" w:rsidRDefault="0071389D" w:rsidP="00646B8F">
      <w:pPr>
        <w:pStyle w:val="a6"/>
        <w:tabs>
          <w:tab w:val="left" w:pos="709"/>
        </w:tabs>
        <w:spacing w:line="240" w:lineRule="auto"/>
        <w:ind w:left="709" w:right="-1" w:hanging="425"/>
        <w:jc w:val="both"/>
        <w:rPr>
          <w:lang w:val="tk-TM" w:bidi=""/>
        </w:rPr>
      </w:pPr>
      <w:r w:rsidRPr="00B56267">
        <w:rPr>
          <w:lang w:val="tk-TM" w:bidi=""/>
        </w:rPr>
        <w:t>3.1.</w:t>
      </w:r>
      <w:r w:rsidR="00646B8F" w:rsidRPr="00B56267">
        <w:rPr>
          <w:lang w:val="tk-TM" w:bidi=""/>
        </w:rPr>
        <w:tab/>
      </w:r>
      <w:r w:rsidR="007F7B29" w:rsidRPr="00B56267">
        <w:t>Переводы аннотаций докладов зарубежных участников на туркменский и русский языки осуществляются Организационным комитетом.</w:t>
      </w:r>
    </w:p>
    <w:p w:rsidR="00A6274C" w:rsidRPr="00B56267" w:rsidRDefault="00A6274C" w:rsidP="00646B8F">
      <w:pPr>
        <w:pStyle w:val="a6"/>
        <w:tabs>
          <w:tab w:val="left" w:pos="709"/>
        </w:tabs>
        <w:spacing w:line="240" w:lineRule="auto"/>
        <w:ind w:left="709" w:right="-1" w:hanging="425"/>
        <w:jc w:val="both"/>
        <w:rPr>
          <w:lang w:val="tk-TM" w:bidi=""/>
        </w:rPr>
      </w:pPr>
      <w:r w:rsidRPr="00B56267">
        <w:rPr>
          <w:lang w:val="tk-TM" w:bidi=""/>
        </w:rPr>
        <w:t>3.2.</w:t>
      </w:r>
      <w:r w:rsidR="00646B8F" w:rsidRPr="00B56267">
        <w:rPr>
          <w:lang w:val="tk-TM" w:bidi=""/>
        </w:rPr>
        <w:tab/>
      </w:r>
      <w:r w:rsidR="007F7B29" w:rsidRPr="00B56267">
        <w:rPr>
          <w:lang w:val="tk-TM" w:bidi=""/>
        </w:rPr>
        <w:t>Переводы аннотаций национальных участников на английский и русский языки должны быть заверены соответствующими кафедрами высших учебных заведений или  переводческими организациями.</w:t>
      </w:r>
    </w:p>
    <w:p w:rsidR="00A6274C" w:rsidRPr="00B56267" w:rsidRDefault="007F7B29" w:rsidP="007F7B29">
      <w:pPr>
        <w:pStyle w:val="a6"/>
        <w:numPr>
          <w:ilvl w:val="0"/>
          <w:numId w:val="6"/>
        </w:numPr>
        <w:spacing w:line="240" w:lineRule="auto"/>
        <w:ind w:left="284" w:right="-1" w:hanging="284"/>
        <w:jc w:val="both"/>
      </w:pPr>
      <w:r w:rsidRPr="00B56267">
        <w:t>Тезисы докладов и аннотации должны быть рассмотрены в организации, по месту работы автора и направлены в Оргкомитет по проведению международной конференции сопроводительным письмом за подписью руководителя. К письму должны быть приложены электронные версии тезисов и аннотаций.</w:t>
      </w:r>
    </w:p>
    <w:p w:rsidR="00A6274C" w:rsidRPr="00B56267" w:rsidRDefault="007F7B29" w:rsidP="007F7B29">
      <w:pPr>
        <w:pStyle w:val="a6"/>
        <w:numPr>
          <w:ilvl w:val="0"/>
          <w:numId w:val="6"/>
        </w:numPr>
        <w:spacing w:line="240" w:lineRule="auto"/>
        <w:ind w:left="284" w:right="-1" w:hanging="284"/>
        <w:jc w:val="both"/>
      </w:pPr>
      <w:r w:rsidRPr="00B56267">
        <w:t>Авторы несут персональную ответственность за содержание направленных документов.</w:t>
      </w:r>
    </w:p>
    <w:p w:rsidR="00E875EC" w:rsidRPr="00B56267" w:rsidRDefault="00E875EC" w:rsidP="00E875EC">
      <w:pPr>
        <w:spacing w:after="0"/>
        <w:jc w:val="center"/>
        <w:rPr>
          <w:rFonts w:cs="Times New Roman"/>
          <w:b/>
          <w:szCs w:val="28"/>
        </w:rPr>
      </w:pPr>
      <w:r w:rsidRPr="00B56267">
        <w:rPr>
          <w:rFonts w:cs="Times New Roman"/>
          <w:b/>
          <w:szCs w:val="28"/>
        </w:rPr>
        <w:lastRenderedPageBreak/>
        <w:t>Т Р Е Б О В А Н И Я</w:t>
      </w:r>
    </w:p>
    <w:p w:rsidR="00E875EC" w:rsidRPr="00B56267" w:rsidRDefault="00E875EC" w:rsidP="00E875EC">
      <w:pPr>
        <w:pStyle w:val="a6"/>
        <w:spacing w:line="240" w:lineRule="auto"/>
        <w:ind w:right="-1"/>
        <w:rPr>
          <w:b/>
          <w:lang w:val="tk-TM" w:bidi=""/>
        </w:rPr>
      </w:pPr>
      <w:r w:rsidRPr="00B56267">
        <w:rPr>
          <w:b/>
        </w:rPr>
        <w:t>к оформлению</w:t>
      </w:r>
      <w:r w:rsidRPr="00B56267">
        <w:t xml:space="preserve"> </w:t>
      </w:r>
      <w:r w:rsidRPr="00B56267">
        <w:rPr>
          <w:b/>
        </w:rPr>
        <w:t>тезисов докладов и аннотаций</w:t>
      </w:r>
    </w:p>
    <w:p w:rsidR="00E875EC" w:rsidRPr="00B56267" w:rsidRDefault="00E875EC" w:rsidP="00E875EC">
      <w:pPr>
        <w:pStyle w:val="a6"/>
        <w:spacing w:line="240" w:lineRule="auto"/>
        <w:ind w:left="709" w:right="-1" w:hanging="709"/>
        <w:jc w:val="both"/>
        <w:rPr>
          <w:b/>
          <w:lang w:val="tk-TM" w:bidi=""/>
        </w:rPr>
      </w:pPr>
    </w:p>
    <w:p w:rsidR="00E875EC" w:rsidRPr="00B56267" w:rsidRDefault="00E875EC" w:rsidP="00E875EC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rPr>
          <w:lang w:val="tk-TM" w:bidi=""/>
        </w:rPr>
        <w:t>Для участия на научно-практической конференции просим направлять тезисы и аннотации оргкомитету (тезисы объёмом не более 1,5 страницы формата А4 (210×297 мм), аннотации – 0,5 страницы каждая).</w:t>
      </w:r>
    </w:p>
    <w:p w:rsidR="00E875EC" w:rsidRPr="00B56267" w:rsidRDefault="00E875EC" w:rsidP="00E875EC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rPr>
          <w:lang w:val="tk-TM" w:bidi=""/>
        </w:rPr>
        <w:t>Поля: верхнее и нижнее – 2,0 см, левое – 2,5 см, правое – 1,5 см. Ориентация – книжная, шрифт – Times New Roman, размер –14 пт, интервал текста – одинарный.</w:t>
      </w:r>
    </w:p>
    <w:p w:rsidR="00E875EC" w:rsidRPr="00B56267" w:rsidRDefault="00E875EC" w:rsidP="00E875EC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rPr>
          <w:lang w:val="tk-TM" w:bidi=""/>
        </w:rPr>
        <w:t>Наличие рисунков, формул и таблиц допускается в случаях, когда описать процесс в текстовой форме невозможно. В этом случае каждый объект не должен превышать указанные размеры страницы, а размер шрифта в нем не менее 14. Общий объем тезисов вместе с рисунками, формулами и таблицами не должен превышать 1,5 страницы формата А4.</w:t>
      </w:r>
    </w:p>
    <w:p w:rsidR="00E875EC" w:rsidRPr="00B56267" w:rsidRDefault="00E875EC" w:rsidP="00E875EC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rPr>
          <w:lang w:val="tk-TM" w:bidi=""/>
        </w:rPr>
        <w:t>Все материалы, присылаемые на конференцию в электронном виде, принимаются только в формате документа Word for Windows (с расширением doc, docx).</w:t>
      </w:r>
    </w:p>
    <w:p w:rsidR="00A6274C" w:rsidRPr="00B56267" w:rsidRDefault="00E875EC" w:rsidP="00E875EC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rPr>
          <w:lang w:val="tk-TM" w:bidi=""/>
        </w:rPr>
        <w:t>Тезисы докладов и аннотации должны быть в одном файле и отвечать следующим требованиям:</w:t>
      </w:r>
    </w:p>
    <w:p w:rsidR="00A6274C" w:rsidRPr="00B56267" w:rsidRDefault="00E875EC" w:rsidP="00E875EC">
      <w:pPr>
        <w:pStyle w:val="a6"/>
        <w:numPr>
          <w:ilvl w:val="0"/>
          <w:numId w:val="10"/>
        </w:numPr>
        <w:spacing w:line="240" w:lineRule="auto"/>
        <w:ind w:right="-1"/>
        <w:jc w:val="both"/>
        <w:rPr>
          <w:lang w:val="tk-TM" w:bidi=""/>
        </w:rPr>
      </w:pPr>
      <w:r w:rsidRPr="00B56267">
        <w:rPr>
          <w:lang w:val="tk-TM" w:bidi=""/>
        </w:rPr>
        <w:t>имя, фамилия автора набирается строчными буквами жирным шрифтом, размера 14 и выравнивается по правому краю страницы, название государства указывается в скобках;</w:t>
      </w:r>
    </w:p>
    <w:p w:rsidR="00A6274C" w:rsidRPr="00B56267" w:rsidRDefault="00E875EC" w:rsidP="006D3418">
      <w:pPr>
        <w:pStyle w:val="a6"/>
        <w:numPr>
          <w:ilvl w:val="0"/>
          <w:numId w:val="10"/>
        </w:numPr>
        <w:spacing w:line="240" w:lineRule="auto"/>
        <w:ind w:left="709" w:right="-1" w:hanging="283"/>
        <w:jc w:val="both"/>
        <w:rPr>
          <w:lang w:val="tk-TM" w:bidi=""/>
        </w:rPr>
      </w:pPr>
      <w:r w:rsidRPr="00B56267">
        <w:t>если есть соавтор, то вначале указывается имя, фамилия докладчика;</w:t>
      </w:r>
    </w:p>
    <w:p w:rsidR="00A6274C" w:rsidRPr="00B56267" w:rsidRDefault="00E875EC" w:rsidP="006D3418">
      <w:pPr>
        <w:pStyle w:val="a6"/>
        <w:numPr>
          <w:ilvl w:val="0"/>
          <w:numId w:val="10"/>
        </w:numPr>
        <w:spacing w:line="240" w:lineRule="auto"/>
        <w:ind w:left="709" w:right="-1" w:hanging="283"/>
        <w:jc w:val="both"/>
        <w:rPr>
          <w:lang w:val="tk-TM" w:bidi=""/>
        </w:rPr>
      </w:pPr>
      <w:r w:rsidRPr="00B56267">
        <w:t>название тезиса и аннотаций набирается прописными буквами жирным шрифтом, размер 16 пт, с выравниванием по центру страницы;</w:t>
      </w:r>
    </w:p>
    <w:p w:rsidR="00A6274C" w:rsidRPr="00B56267" w:rsidRDefault="00E875EC" w:rsidP="006D3418">
      <w:pPr>
        <w:pStyle w:val="a6"/>
        <w:numPr>
          <w:ilvl w:val="0"/>
          <w:numId w:val="10"/>
        </w:numPr>
        <w:spacing w:line="240" w:lineRule="auto"/>
        <w:ind w:left="709" w:right="-1" w:hanging="283"/>
        <w:jc w:val="both"/>
        <w:rPr>
          <w:lang w:val="tk-TM" w:bidi=""/>
        </w:rPr>
      </w:pPr>
      <w:r w:rsidRPr="00B56267">
        <w:t>перед последующим набором текста тезисов и аннотаций следует пропустить 1 строку.</w:t>
      </w:r>
    </w:p>
    <w:p w:rsidR="00A6274C" w:rsidRPr="00B56267" w:rsidRDefault="00C3507C" w:rsidP="006D3418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t>Тексты тезисов и аннотаций выравниваются по ширине страницы. Математические формулы должны набираться с помощью соответствующих формульных редакторов.</w:t>
      </w:r>
    </w:p>
    <w:p w:rsidR="00A6274C" w:rsidRPr="00B56267" w:rsidRDefault="00C3507C" w:rsidP="006D3418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t>Страницы тезисов и аннотаций не нумеруются.</w:t>
      </w:r>
    </w:p>
    <w:p w:rsidR="00A6274C" w:rsidRPr="00B56267" w:rsidRDefault="00C3507C" w:rsidP="006D3418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t>Тезисы и аннотации, не отвечающие предъявляемым требованиям, не принимаются к рассмотрению.</w:t>
      </w:r>
    </w:p>
    <w:p w:rsidR="00A6274C" w:rsidRPr="00B56267" w:rsidRDefault="00C3507C" w:rsidP="006D3418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t>Исправления и дополнения к принятым к рассмотрению тезисам и аннотацям не принимаются.</w:t>
      </w:r>
    </w:p>
    <w:p w:rsidR="00A6274C" w:rsidRPr="00B56267" w:rsidRDefault="00C3507C" w:rsidP="006D3418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t>Решением Оргкомитета тезисы могут быть отклонены.</w:t>
      </w:r>
    </w:p>
    <w:p w:rsidR="00A6274C" w:rsidRPr="00B56267" w:rsidRDefault="00C3507C" w:rsidP="006D3418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t>Поданные документы не подлежат к возврату.</w:t>
      </w:r>
    </w:p>
    <w:p w:rsidR="00A6274C" w:rsidRPr="00B56267" w:rsidRDefault="00D819F7" w:rsidP="006D3418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t>Тезисы доклада и аннотаций размещаются в одном файле. Название файла должно содержать фамилию, имя докладчика и буквенный код «тез». Например: докладчик – Атаев Нурмырат, название файла – «Атаев Н. тез».</w:t>
      </w:r>
    </w:p>
    <w:p w:rsidR="00A6274C" w:rsidRPr="00B56267" w:rsidRDefault="00D819F7" w:rsidP="006D3418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  <w:rPr>
          <w:lang w:val="tk-TM" w:bidi=""/>
        </w:rPr>
      </w:pPr>
      <w:r w:rsidRPr="00B56267">
        <w:t>Регистрационные формы всех участников заполняются всеми авторами и размещаются в одном файле. В начале регистрационная форма докладчика, затем соавторов. Название файла регистрационной формы должно объединять фамилию, имя автора и буквенный код «рег». Например, «Атаев Н. рег».</w:t>
      </w:r>
    </w:p>
    <w:p w:rsidR="00A6274C" w:rsidRPr="00B56267" w:rsidRDefault="00D819F7" w:rsidP="00D819F7">
      <w:pPr>
        <w:pStyle w:val="a6"/>
        <w:numPr>
          <w:ilvl w:val="0"/>
          <w:numId w:val="8"/>
        </w:numPr>
        <w:spacing w:line="240" w:lineRule="auto"/>
        <w:ind w:left="426" w:right="-1" w:hanging="426"/>
        <w:jc w:val="both"/>
      </w:pPr>
      <w:r w:rsidRPr="00B56267">
        <w:t>Файлы не должны быть архивированы</w:t>
      </w:r>
      <w:r w:rsidR="00A6274C" w:rsidRPr="00B56267">
        <w:t>!</w:t>
      </w:r>
    </w:p>
    <w:p w:rsidR="00D819F7" w:rsidRPr="00B56267" w:rsidRDefault="00D819F7" w:rsidP="003F59BA">
      <w:pPr>
        <w:pStyle w:val="a6"/>
        <w:tabs>
          <w:tab w:val="left" w:pos="2410"/>
        </w:tabs>
        <w:spacing w:line="240" w:lineRule="auto"/>
        <w:ind w:left="709" w:right="-1" w:hanging="709"/>
        <w:jc w:val="both"/>
        <w:rPr>
          <w:b/>
          <w:lang w:val="tk-TM" w:bidi=""/>
        </w:rPr>
      </w:pPr>
    </w:p>
    <w:p w:rsidR="00A6274C" w:rsidRPr="00B56267" w:rsidRDefault="00D819F7" w:rsidP="003F59BA">
      <w:pPr>
        <w:pStyle w:val="a6"/>
        <w:tabs>
          <w:tab w:val="left" w:pos="2410"/>
        </w:tabs>
        <w:spacing w:line="240" w:lineRule="auto"/>
        <w:ind w:left="709" w:right="-1" w:hanging="709"/>
        <w:jc w:val="both"/>
        <w:rPr>
          <w:b/>
          <w:lang w:val="tk-TM"/>
        </w:rPr>
      </w:pPr>
      <w:r w:rsidRPr="00B56267">
        <w:rPr>
          <w:b/>
        </w:rPr>
        <w:lastRenderedPageBreak/>
        <w:t>Контакты</w:t>
      </w:r>
      <w:r w:rsidR="00A6274C" w:rsidRPr="00B56267">
        <w:rPr>
          <w:b/>
          <w:lang w:val="tk-TM" w:bidi=""/>
        </w:rPr>
        <w:t>:</w:t>
      </w:r>
      <w:r w:rsidR="003F59BA" w:rsidRPr="00B56267">
        <w:rPr>
          <w:b/>
          <w:lang w:val="tk-TM" w:bidi=""/>
        </w:rPr>
        <w:tab/>
      </w:r>
      <w:r w:rsidRPr="00B56267">
        <w:rPr>
          <w:b/>
          <w:lang w:val="tk-TM"/>
        </w:rPr>
        <w:t>Туркменский сельскохозяйственный институт</w:t>
      </w:r>
    </w:p>
    <w:p w:rsidR="00A6274C" w:rsidRPr="00B56267" w:rsidRDefault="003F59BA" w:rsidP="003F59BA">
      <w:pPr>
        <w:tabs>
          <w:tab w:val="left" w:pos="2410"/>
        </w:tabs>
        <w:spacing w:after="0"/>
        <w:jc w:val="both"/>
        <w:rPr>
          <w:rFonts w:cs="Times New Roman"/>
          <w:szCs w:val="28"/>
          <w:lang w:val="tk-TM"/>
        </w:rPr>
      </w:pPr>
      <w:r w:rsidRPr="00B56267">
        <w:rPr>
          <w:rFonts w:cs="Times New Roman"/>
          <w:szCs w:val="28"/>
          <w:lang w:val="tk-TM"/>
        </w:rPr>
        <w:tab/>
      </w:r>
      <w:r w:rsidR="00D819F7" w:rsidRPr="00B56267">
        <w:rPr>
          <w:rFonts w:cs="Times New Roman"/>
          <w:szCs w:val="28"/>
          <w:lang w:val="tk-TM"/>
        </w:rPr>
        <w:t>тел</w:t>
      </w:r>
      <w:r w:rsidR="00A6274C" w:rsidRPr="00B56267">
        <w:rPr>
          <w:rFonts w:cs="Times New Roman"/>
          <w:szCs w:val="28"/>
          <w:lang w:val="tk-TM"/>
        </w:rPr>
        <w:t xml:space="preserve">: (+99312) </w:t>
      </w:r>
      <w:r w:rsidR="00FC55F2" w:rsidRPr="00B56267">
        <w:rPr>
          <w:rFonts w:cs="Times New Roman"/>
          <w:szCs w:val="28"/>
          <w:lang w:val="tk-TM"/>
        </w:rPr>
        <w:t>9-27-47</w:t>
      </w:r>
      <w:r w:rsidR="00A6274C" w:rsidRPr="00B56267">
        <w:rPr>
          <w:rFonts w:cs="Times New Roman"/>
          <w:szCs w:val="28"/>
          <w:lang w:val="tk-TM"/>
        </w:rPr>
        <w:t xml:space="preserve">; </w:t>
      </w:r>
      <w:r w:rsidR="00D819F7" w:rsidRPr="00B56267">
        <w:rPr>
          <w:rFonts w:cs="Times New Roman"/>
          <w:szCs w:val="28"/>
          <w:lang w:val="tk-TM"/>
        </w:rPr>
        <w:t>факс</w:t>
      </w:r>
      <w:r w:rsidR="00A6274C" w:rsidRPr="00B56267">
        <w:rPr>
          <w:rFonts w:cs="Times New Roman"/>
          <w:szCs w:val="28"/>
          <w:lang w:val="tk-TM"/>
        </w:rPr>
        <w:t xml:space="preserve">: </w:t>
      </w:r>
      <w:r w:rsidR="00FC55F2" w:rsidRPr="00B56267">
        <w:rPr>
          <w:rFonts w:cs="Times New Roman"/>
          <w:szCs w:val="28"/>
          <w:lang w:val="tk-TM"/>
        </w:rPr>
        <w:t>(+99312) 9-27-48</w:t>
      </w:r>
    </w:p>
    <w:p w:rsidR="00F271EA" w:rsidRPr="00B56267" w:rsidRDefault="003F59BA" w:rsidP="0089749C">
      <w:pPr>
        <w:tabs>
          <w:tab w:val="left" w:pos="2410"/>
          <w:tab w:val="left" w:pos="4111"/>
        </w:tabs>
        <w:spacing w:after="0"/>
        <w:jc w:val="both"/>
        <w:rPr>
          <w:rFonts w:cs="Times New Roman"/>
          <w:szCs w:val="28"/>
          <w:lang w:val="tk-TM"/>
        </w:rPr>
      </w:pPr>
      <w:r w:rsidRPr="00B56267">
        <w:rPr>
          <w:rFonts w:cs="Times New Roman"/>
          <w:szCs w:val="28"/>
          <w:lang w:val="tk-TM"/>
        </w:rPr>
        <w:tab/>
      </w:r>
      <w:r w:rsidR="00D819F7" w:rsidRPr="00B56267">
        <w:rPr>
          <w:rFonts w:cs="Times New Roman"/>
          <w:szCs w:val="28"/>
          <w:lang w:val="tk-TM"/>
        </w:rPr>
        <w:t>E-mail</w:t>
      </w:r>
      <w:r w:rsidR="00A6274C" w:rsidRPr="00B56267">
        <w:rPr>
          <w:rFonts w:cs="Times New Roman"/>
          <w:szCs w:val="28"/>
          <w:lang w:val="tk-TM"/>
        </w:rPr>
        <w:t>:</w:t>
      </w:r>
      <w:r w:rsidR="0089749C" w:rsidRPr="00B56267">
        <w:rPr>
          <w:rFonts w:cs="Times New Roman"/>
          <w:szCs w:val="28"/>
          <w:lang w:val="tk-TM"/>
        </w:rPr>
        <w:tab/>
      </w:r>
      <w:r w:rsidR="00F271EA" w:rsidRPr="00B56267">
        <w:rPr>
          <w:rFonts w:cs="Times New Roman"/>
          <w:szCs w:val="28"/>
          <w:lang w:val="tk-TM"/>
        </w:rPr>
        <w:t>tohi_tm@sanly.tm</w:t>
      </w:r>
    </w:p>
    <w:p w:rsidR="0089749C" w:rsidRPr="00B56267" w:rsidRDefault="0089749C" w:rsidP="0089749C">
      <w:pPr>
        <w:tabs>
          <w:tab w:val="left" w:pos="2410"/>
          <w:tab w:val="left" w:pos="4111"/>
        </w:tabs>
        <w:spacing w:after="0"/>
        <w:jc w:val="both"/>
        <w:rPr>
          <w:rFonts w:cs="Times New Roman"/>
          <w:szCs w:val="28"/>
          <w:lang w:val="tk-TM"/>
        </w:rPr>
      </w:pPr>
      <w:r w:rsidRPr="00B56267">
        <w:rPr>
          <w:rFonts w:cs="Times New Roman"/>
          <w:szCs w:val="28"/>
          <w:lang w:val="tk-TM"/>
        </w:rPr>
        <w:tab/>
      </w:r>
      <w:r w:rsidRPr="00B56267">
        <w:rPr>
          <w:rFonts w:cs="Times New Roman"/>
          <w:szCs w:val="28"/>
          <w:lang w:val="tk-TM"/>
        </w:rPr>
        <w:tab/>
      </w:r>
      <w:hyperlink r:id="rId7" w:history="1">
        <w:r w:rsidRPr="00B56267">
          <w:rPr>
            <w:rStyle w:val="a4"/>
            <w:color w:val="auto"/>
            <w:szCs w:val="28"/>
            <w:lang w:val="tk-TM"/>
          </w:rPr>
          <w:t>tohi.tm.info@gmail.com</w:t>
        </w:r>
      </w:hyperlink>
    </w:p>
    <w:p w:rsidR="00A6274C" w:rsidRPr="00B56267" w:rsidRDefault="00A6274C" w:rsidP="00A6274C">
      <w:pPr>
        <w:pStyle w:val="a3"/>
        <w:spacing w:after="0"/>
        <w:ind w:left="0" w:firstLine="567"/>
        <w:jc w:val="both"/>
        <w:rPr>
          <w:rFonts w:cs="Times New Roman"/>
          <w:szCs w:val="28"/>
          <w:lang w:val="tk-TM"/>
        </w:rPr>
      </w:pPr>
    </w:p>
    <w:p w:rsidR="003F59BA" w:rsidRPr="00B56267" w:rsidRDefault="003F59BA" w:rsidP="00A6274C">
      <w:pPr>
        <w:pStyle w:val="a3"/>
        <w:spacing w:after="0"/>
        <w:ind w:left="0" w:firstLine="567"/>
        <w:jc w:val="both"/>
        <w:rPr>
          <w:rFonts w:cs="Times New Roman"/>
          <w:szCs w:val="28"/>
          <w:lang w:val="tk-TM"/>
        </w:rPr>
      </w:pPr>
    </w:p>
    <w:p w:rsidR="00A6274C" w:rsidRPr="00B56267" w:rsidRDefault="00D819F7" w:rsidP="00A6274C">
      <w:pPr>
        <w:pStyle w:val="24"/>
        <w:shd w:val="clear" w:color="auto" w:fill="auto"/>
        <w:spacing w:before="0" w:after="0" w:line="240" w:lineRule="auto"/>
        <w:ind w:left="142" w:right="-1" w:firstLine="709"/>
        <w:jc w:val="both"/>
        <w:rPr>
          <w:lang w:val="tk-TM" w:bidi=""/>
        </w:rPr>
      </w:pPr>
      <w:r w:rsidRPr="00B56267">
        <w:rPr>
          <w:lang w:val="tk-TM" w:bidi=""/>
        </w:rPr>
        <w:t xml:space="preserve">Желающим принять участие в международной </w:t>
      </w:r>
      <w:r w:rsidRPr="00B56267">
        <w:rPr>
          <w:lang w:bidi=""/>
        </w:rPr>
        <w:t>научно-практической</w:t>
      </w:r>
      <w:r w:rsidRPr="00B56267">
        <w:rPr>
          <w:lang w:val="tk-TM" w:bidi=""/>
        </w:rPr>
        <w:t xml:space="preserve"> </w:t>
      </w:r>
      <w:r w:rsidR="0008612F" w:rsidRPr="0008612F">
        <w:rPr>
          <w:lang w:val="tk-TM" w:bidi=""/>
        </w:rPr>
        <w:t xml:space="preserve">онлайн-конференции </w:t>
      </w:r>
      <w:r w:rsidRPr="00B56267">
        <w:rPr>
          <w:lang w:val="tk-TM" w:bidi=""/>
        </w:rPr>
        <w:t xml:space="preserve">просим прислать свои тезисы и аннотации (в бумажном и электронном виде) до </w:t>
      </w:r>
      <w:r w:rsidR="004E11D5">
        <w:rPr>
          <w:b/>
          <w:lang w:val="tk-TM" w:bidi=""/>
        </w:rPr>
        <w:t>30</w:t>
      </w:r>
      <w:r w:rsidR="007862A9">
        <w:rPr>
          <w:b/>
          <w:lang w:val="tk-TM" w:bidi=""/>
        </w:rPr>
        <w:t xml:space="preserve"> </w:t>
      </w:r>
      <w:r w:rsidR="004E11D5">
        <w:rPr>
          <w:b/>
          <w:lang w:val="tk-TM" w:bidi=""/>
        </w:rPr>
        <w:t>ноября</w:t>
      </w:r>
      <w:r w:rsidR="004E11D5">
        <w:rPr>
          <w:b/>
          <w:lang w:bidi=""/>
        </w:rPr>
        <w:t xml:space="preserve"> </w:t>
      </w:r>
      <w:r w:rsidRPr="00B56267">
        <w:rPr>
          <w:b/>
          <w:lang w:val="tk-TM" w:bidi=""/>
        </w:rPr>
        <w:t>2024 года</w:t>
      </w:r>
      <w:r w:rsidRPr="00B56267">
        <w:rPr>
          <w:lang w:val="tk-TM" w:bidi=""/>
        </w:rPr>
        <w:t>.</w:t>
      </w:r>
    </w:p>
    <w:p w:rsidR="00A6274C" w:rsidRPr="00B56267" w:rsidRDefault="00A6274C" w:rsidP="00A6274C">
      <w:pPr>
        <w:pStyle w:val="a6"/>
        <w:spacing w:line="240" w:lineRule="auto"/>
        <w:ind w:left="709" w:right="-1" w:hanging="709"/>
        <w:jc w:val="both"/>
        <w:rPr>
          <w:b/>
          <w:lang w:val="tk-TM" w:bidi=""/>
        </w:rPr>
      </w:pPr>
    </w:p>
    <w:p w:rsidR="00A6274C" w:rsidRPr="00B56267" w:rsidRDefault="00A6274C" w:rsidP="00A6274C">
      <w:pPr>
        <w:pStyle w:val="a6"/>
        <w:spacing w:line="240" w:lineRule="auto"/>
        <w:ind w:left="709" w:right="-1" w:hanging="709"/>
        <w:jc w:val="both"/>
        <w:rPr>
          <w:b/>
          <w:lang w:val="tk-TM" w:bidi=""/>
        </w:rPr>
      </w:pPr>
    </w:p>
    <w:p w:rsidR="00A6274C" w:rsidRPr="00B56267" w:rsidRDefault="00D819F7" w:rsidP="00DC4276">
      <w:pPr>
        <w:pStyle w:val="a6"/>
        <w:spacing w:line="240" w:lineRule="auto"/>
        <w:ind w:left="709" w:right="-1" w:hanging="709"/>
        <w:jc w:val="right"/>
        <w:rPr>
          <w:b/>
          <w:lang w:val="tk-TM" w:bidi=""/>
        </w:rPr>
      </w:pPr>
      <w:r w:rsidRPr="00B56267">
        <w:rPr>
          <w:b/>
        </w:rPr>
        <w:t>Организационный комитет</w:t>
      </w:r>
    </w:p>
    <w:sectPr w:rsidR="00A6274C" w:rsidRPr="00B56267" w:rsidSect="00DC42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A1" w:rsidRDefault="003C63A1" w:rsidP="008A4497">
      <w:pPr>
        <w:spacing w:after="0"/>
      </w:pPr>
      <w:r>
        <w:separator/>
      </w:r>
    </w:p>
  </w:endnote>
  <w:endnote w:type="continuationSeparator" w:id="0">
    <w:p w:rsidR="003C63A1" w:rsidRDefault="003C63A1" w:rsidP="008A44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A1" w:rsidRDefault="003C63A1" w:rsidP="008A4497">
      <w:pPr>
        <w:spacing w:after="0"/>
      </w:pPr>
      <w:r>
        <w:separator/>
      </w:r>
    </w:p>
  </w:footnote>
  <w:footnote w:type="continuationSeparator" w:id="0">
    <w:p w:rsidR="003C63A1" w:rsidRDefault="003C63A1" w:rsidP="008A44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3D40"/>
    <w:multiLevelType w:val="hybridMultilevel"/>
    <w:tmpl w:val="3F76EB6C"/>
    <w:lvl w:ilvl="0" w:tplc="212E34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C23658"/>
    <w:multiLevelType w:val="hybridMultilevel"/>
    <w:tmpl w:val="F8EAAF6A"/>
    <w:lvl w:ilvl="0" w:tplc="87AEA2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617CE"/>
    <w:multiLevelType w:val="hybridMultilevel"/>
    <w:tmpl w:val="B352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F39AD"/>
    <w:multiLevelType w:val="hybridMultilevel"/>
    <w:tmpl w:val="D4A8DE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4F5924"/>
    <w:multiLevelType w:val="hybridMultilevel"/>
    <w:tmpl w:val="24F2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F1B67"/>
    <w:multiLevelType w:val="hybridMultilevel"/>
    <w:tmpl w:val="884EC3C2"/>
    <w:lvl w:ilvl="0" w:tplc="DB46C13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D3124B"/>
    <w:multiLevelType w:val="hybridMultilevel"/>
    <w:tmpl w:val="DC5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95140"/>
    <w:multiLevelType w:val="hybridMultilevel"/>
    <w:tmpl w:val="E7425570"/>
    <w:lvl w:ilvl="0" w:tplc="DB46C13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FA2B3F"/>
    <w:multiLevelType w:val="hybridMultilevel"/>
    <w:tmpl w:val="911E9B9E"/>
    <w:lvl w:ilvl="0" w:tplc="0582C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455A3"/>
    <w:multiLevelType w:val="hybridMultilevel"/>
    <w:tmpl w:val="0694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D241D"/>
    <w:multiLevelType w:val="hybridMultilevel"/>
    <w:tmpl w:val="3FB8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42D87"/>
    <w:rsid w:val="000556E6"/>
    <w:rsid w:val="00062AB6"/>
    <w:rsid w:val="0008612F"/>
    <w:rsid w:val="000C3712"/>
    <w:rsid w:val="001A4153"/>
    <w:rsid w:val="001C73EE"/>
    <w:rsid w:val="00221271"/>
    <w:rsid w:val="00280EBF"/>
    <w:rsid w:val="0032794E"/>
    <w:rsid w:val="003743FF"/>
    <w:rsid w:val="003768EC"/>
    <w:rsid w:val="00386532"/>
    <w:rsid w:val="003C63A1"/>
    <w:rsid w:val="003D7172"/>
    <w:rsid w:val="003F59BA"/>
    <w:rsid w:val="0042366D"/>
    <w:rsid w:val="004658EC"/>
    <w:rsid w:val="004E11D5"/>
    <w:rsid w:val="00526D65"/>
    <w:rsid w:val="005E3DBD"/>
    <w:rsid w:val="00611CB5"/>
    <w:rsid w:val="00646B8F"/>
    <w:rsid w:val="0065709F"/>
    <w:rsid w:val="00657EBF"/>
    <w:rsid w:val="0068751E"/>
    <w:rsid w:val="006C0B77"/>
    <w:rsid w:val="006D1B2E"/>
    <w:rsid w:val="006D3418"/>
    <w:rsid w:val="0071389D"/>
    <w:rsid w:val="00774312"/>
    <w:rsid w:val="007862A9"/>
    <w:rsid w:val="007B7649"/>
    <w:rsid w:val="007C58A4"/>
    <w:rsid w:val="007E5CEE"/>
    <w:rsid w:val="007F7B29"/>
    <w:rsid w:val="008242FF"/>
    <w:rsid w:val="00870751"/>
    <w:rsid w:val="0089749C"/>
    <w:rsid w:val="008A40A2"/>
    <w:rsid w:val="008A4497"/>
    <w:rsid w:val="008C44D7"/>
    <w:rsid w:val="008E6553"/>
    <w:rsid w:val="008E6F91"/>
    <w:rsid w:val="00922C48"/>
    <w:rsid w:val="00930A50"/>
    <w:rsid w:val="00994181"/>
    <w:rsid w:val="00A35CFF"/>
    <w:rsid w:val="00A61CF2"/>
    <w:rsid w:val="00A6274C"/>
    <w:rsid w:val="00A71ED4"/>
    <w:rsid w:val="00AD7199"/>
    <w:rsid w:val="00AE1FE0"/>
    <w:rsid w:val="00AF0799"/>
    <w:rsid w:val="00B56267"/>
    <w:rsid w:val="00B570BE"/>
    <w:rsid w:val="00B915B7"/>
    <w:rsid w:val="00BA0FA5"/>
    <w:rsid w:val="00BC326A"/>
    <w:rsid w:val="00BE020D"/>
    <w:rsid w:val="00C25C49"/>
    <w:rsid w:val="00C3507C"/>
    <w:rsid w:val="00C53C4E"/>
    <w:rsid w:val="00CB6DDE"/>
    <w:rsid w:val="00CC34D4"/>
    <w:rsid w:val="00CF7D9F"/>
    <w:rsid w:val="00D01942"/>
    <w:rsid w:val="00D6518C"/>
    <w:rsid w:val="00D73BB0"/>
    <w:rsid w:val="00D819F7"/>
    <w:rsid w:val="00DC4276"/>
    <w:rsid w:val="00DE7F45"/>
    <w:rsid w:val="00E07856"/>
    <w:rsid w:val="00E875EC"/>
    <w:rsid w:val="00EA59DF"/>
    <w:rsid w:val="00EE4070"/>
    <w:rsid w:val="00F00169"/>
    <w:rsid w:val="00F12C76"/>
    <w:rsid w:val="00F1639B"/>
    <w:rsid w:val="00F2202B"/>
    <w:rsid w:val="00F271EA"/>
    <w:rsid w:val="00F31F69"/>
    <w:rsid w:val="00F63FEE"/>
    <w:rsid w:val="00FC55F2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8C1FF-8951-4234-9815-7687C1D8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7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58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5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7C58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76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rsid w:val="007B7649"/>
    <w:pPr>
      <w:spacing w:after="0"/>
      <w:ind w:firstLine="708"/>
      <w:jc w:val="both"/>
    </w:pPr>
    <w:rPr>
      <w:rFonts w:eastAsia="Times New Roman" w:cs="Times New Roman"/>
      <w:szCs w:val="28"/>
      <w:lang w:val="ru" w:eastAsia="ru-RU"/>
    </w:rPr>
  </w:style>
  <w:style w:type="character" w:customStyle="1" w:styleId="22">
    <w:name w:val="Основной текст с отступом 2 Знак"/>
    <w:basedOn w:val="a0"/>
    <w:link w:val="21"/>
    <w:rsid w:val="007B7649"/>
    <w:rPr>
      <w:rFonts w:ascii="Times New Roman" w:eastAsia="Times New Roman" w:hAnsi="Times New Roman" w:cs="Times New Roman"/>
      <w:sz w:val="28"/>
      <w:szCs w:val="28"/>
      <w:lang w:val="ru" w:eastAsia="ru-RU"/>
    </w:rPr>
  </w:style>
  <w:style w:type="character" w:customStyle="1" w:styleId="23">
    <w:name w:val="Основной текст (2)_"/>
    <w:basedOn w:val="a0"/>
    <w:link w:val="24"/>
    <w:rsid w:val="00A627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274C"/>
    <w:pPr>
      <w:widowControl w:val="0"/>
      <w:shd w:val="clear" w:color="auto" w:fill="FFFFFF"/>
      <w:spacing w:before="180" w:after="180" w:line="346" w:lineRule="exact"/>
      <w:ind w:hanging="420"/>
    </w:pPr>
    <w:rPr>
      <w:rFonts w:eastAsia="Times New Roman" w:cs="Times New Roman"/>
      <w:szCs w:val="28"/>
    </w:rPr>
  </w:style>
  <w:style w:type="character" w:customStyle="1" w:styleId="a5">
    <w:name w:val="Другое_"/>
    <w:basedOn w:val="a0"/>
    <w:link w:val="a6"/>
    <w:rsid w:val="00A6274C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A6274C"/>
    <w:pPr>
      <w:widowControl w:val="0"/>
      <w:spacing w:after="0" w:line="276" w:lineRule="auto"/>
      <w:jc w:val="center"/>
    </w:pPr>
    <w:rPr>
      <w:rFonts w:eastAsia="Times New Roman" w:cs="Times New Roman"/>
      <w:szCs w:val="28"/>
    </w:rPr>
  </w:style>
  <w:style w:type="paragraph" w:styleId="a7">
    <w:name w:val="header"/>
    <w:basedOn w:val="a"/>
    <w:link w:val="a8"/>
    <w:uiPriority w:val="99"/>
    <w:unhideWhenUsed/>
    <w:rsid w:val="008A449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A449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A449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A449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hiteKnight\AppData\Roaming\Microsoft\Word\tohi.tm.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 computers</dc:creator>
  <cp:keywords/>
  <dc:description/>
  <cp:lastModifiedBy>Учетная запись Майкрософт</cp:lastModifiedBy>
  <cp:revision>57</cp:revision>
  <dcterms:created xsi:type="dcterms:W3CDTF">2024-04-22T10:44:00Z</dcterms:created>
  <dcterms:modified xsi:type="dcterms:W3CDTF">2024-10-19T11:33:00Z</dcterms:modified>
</cp:coreProperties>
</file>